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AA9" w:rsidRDefault="00325AA9" w:rsidP="008139F6">
      <w:pPr>
        <w:jc w:val="both"/>
        <w:rPr>
          <w:rFonts w:ascii="Garamond" w:hAnsi="Garamond"/>
          <w:b/>
          <w:sz w:val="28"/>
          <w:szCs w:val="28"/>
        </w:rPr>
      </w:pPr>
      <w:r>
        <w:rPr>
          <w:rFonts w:ascii="Garamond" w:hAnsi="Garamond"/>
          <w:b/>
          <w:sz w:val="28"/>
          <w:szCs w:val="28"/>
        </w:rPr>
        <w:t>Verdades y Ficciones en una libertad condicional</w:t>
      </w:r>
    </w:p>
    <w:p w:rsidR="0046795A" w:rsidRDefault="0046795A" w:rsidP="008139F6">
      <w:pPr>
        <w:jc w:val="both"/>
        <w:rPr>
          <w:rFonts w:ascii="Garamond" w:hAnsi="Garamond"/>
          <w:b/>
          <w:sz w:val="28"/>
          <w:szCs w:val="28"/>
        </w:rPr>
      </w:pPr>
      <w:r>
        <w:rPr>
          <w:rFonts w:ascii="Garamond" w:hAnsi="Garamond"/>
          <w:b/>
          <w:sz w:val="28"/>
          <w:szCs w:val="28"/>
        </w:rPr>
        <w:t>Carolina González, Juez Penal del Colegio de Jueces del Inte</w:t>
      </w:r>
      <w:r w:rsidR="00EB1935">
        <w:rPr>
          <w:rFonts w:ascii="Garamond" w:hAnsi="Garamond"/>
          <w:b/>
          <w:sz w:val="28"/>
          <w:szCs w:val="28"/>
        </w:rPr>
        <w:t>rior de la Provincia de Neuquén</w:t>
      </w:r>
      <w:r>
        <w:rPr>
          <w:rFonts w:ascii="Garamond" w:hAnsi="Garamond"/>
          <w:b/>
          <w:sz w:val="28"/>
          <w:szCs w:val="28"/>
        </w:rPr>
        <w:t xml:space="preserve">. </w:t>
      </w:r>
    </w:p>
    <w:p w:rsidR="00EE04B5" w:rsidRPr="00F408AD" w:rsidRDefault="0046795A" w:rsidP="008139F6">
      <w:pPr>
        <w:jc w:val="both"/>
        <w:rPr>
          <w:rFonts w:ascii="Garamond" w:hAnsi="Garamond"/>
          <w:b/>
          <w:sz w:val="28"/>
          <w:szCs w:val="28"/>
        </w:rPr>
      </w:pPr>
      <w:r>
        <w:rPr>
          <w:rFonts w:ascii="Garamond" w:hAnsi="Garamond"/>
          <w:b/>
          <w:sz w:val="28"/>
          <w:szCs w:val="28"/>
        </w:rPr>
        <w:t xml:space="preserve">Verdades </w:t>
      </w:r>
      <w:r w:rsidR="00EE04B5" w:rsidRPr="00F408AD">
        <w:rPr>
          <w:rFonts w:ascii="Garamond" w:hAnsi="Garamond"/>
          <w:b/>
          <w:sz w:val="28"/>
          <w:szCs w:val="28"/>
        </w:rPr>
        <w:t>¿Qué pasó?</w:t>
      </w:r>
    </w:p>
    <w:p w:rsidR="001209D6" w:rsidRDefault="008139F6" w:rsidP="001209D6">
      <w:pPr>
        <w:pStyle w:val="Prrafodelista"/>
        <w:numPr>
          <w:ilvl w:val="0"/>
          <w:numId w:val="1"/>
        </w:numPr>
        <w:jc w:val="both"/>
        <w:rPr>
          <w:rFonts w:ascii="Garamond" w:hAnsi="Garamond"/>
          <w:sz w:val="28"/>
          <w:szCs w:val="28"/>
        </w:rPr>
      </w:pPr>
      <w:r>
        <w:rPr>
          <w:rFonts w:ascii="Garamond" w:hAnsi="Garamond"/>
          <w:sz w:val="28"/>
          <w:szCs w:val="28"/>
        </w:rPr>
        <w:t xml:space="preserve">El 9 de marzo de 2018, a pedido de la defensa, </w:t>
      </w:r>
      <w:r w:rsidR="00F408AD">
        <w:rPr>
          <w:rFonts w:ascii="Garamond" w:hAnsi="Garamond"/>
          <w:sz w:val="28"/>
          <w:szCs w:val="28"/>
        </w:rPr>
        <w:t>se realizó una audiencia oral y pública -agendada también públicamente con la debida antelación- para tratar la libertad condici</w:t>
      </w:r>
      <w:r w:rsidR="00325AA9">
        <w:rPr>
          <w:rFonts w:ascii="Garamond" w:hAnsi="Garamond"/>
          <w:sz w:val="28"/>
          <w:szCs w:val="28"/>
        </w:rPr>
        <w:t xml:space="preserve">onal de Matías Ricardo </w:t>
      </w:r>
      <w:proofErr w:type="spellStart"/>
      <w:r w:rsidR="00325AA9">
        <w:rPr>
          <w:rFonts w:ascii="Garamond" w:hAnsi="Garamond"/>
          <w:sz w:val="28"/>
          <w:szCs w:val="28"/>
        </w:rPr>
        <w:t>Ancatel</w:t>
      </w:r>
      <w:proofErr w:type="spellEnd"/>
      <w:r w:rsidR="00325AA9">
        <w:rPr>
          <w:rFonts w:ascii="Garamond" w:hAnsi="Garamond"/>
          <w:sz w:val="28"/>
          <w:szCs w:val="28"/>
        </w:rPr>
        <w:t xml:space="preserve">. </w:t>
      </w:r>
      <w:r w:rsidR="00721D2D">
        <w:rPr>
          <w:rFonts w:ascii="Garamond" w:hAnsi="Garamond"/>
          <w:sz w:val="28"/>
          <w:szCs w:val="28"/>
        </w:rPr>
        <w:t>Además del condenado y su defensor, estuvo pres</w:t>
      </w:r>
      <w:r w:rsidR="00325AA9">
        <w:rPr>
          <w:rFonts w:ascii="Garamond" w:hAnsi="Garamond"/>
          <w:sz w:val="28"/>
          <w:szCs w:val="28"/>
        </w:rPr>
        <w:t xml:space="preserve">ente la Fiscalía. </w:t>
      </w:r>
    </w:p>
    <w:p w:rsidR="00D904F2" w:rsidRPr="00D904F2" w:rsidRDefault="00721D2D" w:rsidP="00D904F2">
      <w:pPr>
        <w:pStyle w:val="Prrafodelista"/>
        <w:numPr>
          <w:ilvl w:val="0"/>
          <w:numId w:val="1"/>
        </w:numPr>
        <w:jc w:val="both"/>
        <w:rPr>
          <w:rFonts w:ascii="Garamond" w:hAnsi="Garamond"/>
          <w:sz w:val="28"/>
          <w:szCs w:val="28"/>
        </w:rPr>
      </w:pPr>
      <w:r>
        <w:rPr>
          <w:rFonts w:ascii="Garamond" w:hAnsi="Garamond"/>
          <w:sz w:val="28"/>
          <w:szCs w:val="28"/>
        </w:rPr>
        <w:t>En esta audiencia declararon</w:t>
      </w:r>
      <w:r w:rsidR="00E110BA">
        <w:rPr>
          <w:rFonts w:ascii="Garamond" w:hAnsi="Garamond"/>
          <w:sz w:val="28"/>
          <w:szCs w:val="28"/>
        </w:rPr>
        <w:t xml:space="preserve">tres </w:t>
      </w:r>
      <w:r w:rsidR="001209D6">
        <w:rPr>
          <w:rFonts w:ascii="Garamond" w:hAnsi="Garamond"/>
          <w:sz w:val="28"/>
          <w:szCs w:val="28"/>
        </w:rPr>
        <w:t xml:space="preserve">testigos ofrecidos por la defensa: </w:t>
      </w:r>
      <w:r>
        <w:rPr>
          <w:rFonts w:ascii="Garamond" w:hAnsi="Garamond"/>
          <w:sz w:val="28"/>
          <w:szCs w:val="28"/>
        </w:rPr>
        <w:t xml:space="preserve">el </w:t>
      </w:r>
      <w:r w:rsidR="001209D6" w:rsidRPr="00F76A05">
        <w:rPr>
          <w:rFonts w:ascii="Garamond" w:hAnsi="Garamond"/>
          <w:sz w:val="28"/>
          <w:szCs w:val="28"/>
        </w:rPr>
        <w:t>Jefe de la Unidad 31 d</w:t>
      </w:r>
      <w:r>
        <w:rPr>
          <w:rFonts w:ascii="Garamond" w:hAnsi="Garamond"/>
          <w:sz w:val="28"/>
          <w:szCs w:val="28"/>
        </w:rPr>
        <w:t>e Zapala</w:t>
      </w:r>
      <w:r w:rsidR="00D904F2">
        <w:rPr>
          <w:rFonts w:ascii="Garamond" w:hAnsi="Garamond"/>
          <w:sz w:val="28"/>
          <w:szCs w:val="28"/>
        </w:rPr>
        <w:t>;</w:t>
      </w:r>
      <w:r>
        <w:rPr>
          <w:rFonts w:ascii="Garamond" w:hAnsi="Garamond"/>
          <w:sz w:val="28"/>
          <w:szCs w:val="28"/>
        </w:rPr>
        <w:t xml:space="preserve"> una asistente social y una psicóloga.  </w:t>
      </w:r>
      <w:r w:rsidR="00D904F2">
        <w:rPr>
          <w:rFonts w:ascii="Garamond" w:hAnsi="Garamond"/>
          <w:sz w:val="28"/>
          <w:szCs w:val="28"/>
        </w:rPr>
        <w:t>Los tres testigos</w:t>
      </w:r>
      <w:r w:rsidR="00325AA9">
        <w:rPr>
          <w:rFonts w:ascii="Garamond" w:hAnsi="Garamond"/>
          <w:sz w:val="28"/>
          <w:szCs w:val="28"/>
        </w:rPr>
        <w:t xml:space="preserve"> opinaron a favor de</w:t>
      </w:r>
      <w:r w:rsidR="00D904F2">
        <w:rPr>
          <w:rFonts w:ascii="Garamond" w:hAnsi="Garamond"/>
          <w:sz w:val="28"/>
          <w:szCs w:val="28"/>
        </w:rPr>
        <w:t xml:space="preserve"> la concesión de la liberta</w:t>
      </w:r>
      <w:r w:rsidR="00325AA9">
        <w:rPr>
          <w:rFonts w:ascii="Garamond" w:hAnsi="Garamond"/>
          <w:sz w:val="28"/>
          <w:szCs w:val="28"/>
        </w:rPr>
        <w:t xml:space="preserve">d condicional. La Fiscalía </w:t>
      </w:r>
      <w:r w:rsidR="00D904F2">
        <w:rPr>
          <w:rFonts w:ascii="Garamond" w:hAnsi="Garamond"/>
          <w:sz w:val="28"/>
          <w:szCs w:val="28"/>
        </w:rPr>
        <w:t>formuló</w:t>
      </w:r>
      <w:r w:rsidR="00325AA9">
        <w:rPr>
          <w:rFonts w:ascii="Garamond" w:hAnsi="Garamond"/>
          <w:sz w:val="28"/>
          <w:szCs w:val="28"/>
        </w:rPr>
        <w:t xml:space="preserve"> sólo</w:t>
      </w:r>
      <w:r w:rsidR="00D904F2">
        <w:rPr>
          <w:rFonts w:ascii="Garamond" w:hAnsi="Garamond"/>
          <w:sz w:val="28"/>
          <w:szCs w:val="28"/>
        </w:rPr>
        <w:t xml:space="preserve"> una pregun</w:t>
      </w:r>
      <w:r w:rsidR="00325AA9">
        <w:rPr>
          <w:rFonts w:ascii="Garamond" w:hAnsi="Garamond"/>
          <w:sz w:val="28"/>
          <w:szCs w:val="28"/>
        </w:rPr>
        <w:t>ta</w:t>
      </w:r>
      <w:r w:rsidR="00D904F2">
        <w:rPr>
          <w:rFonts w:ascii="Garamond" w:hAnsi="Garamond"/>
          <w:sz w:val="28"/>
          <w:szCs w:val="28"/>
        </w:rPr>
        <w:t xml:space="preserve"> sobre las posibilidades laborale</w:t>
      </w:r>
      <w:r w:rsidR="00325AA9">
        <w:rPr>
          <w:rFonts w:ascii="Garamond" w:hAnsi="Garamond"/>
          <w:sz w:val="28"/>
          <w:szCs w:val="28"/>
        </w:rPr>
        <w:t>s del condenado el mundo libre</w:t>
      </w:r>
      <w:r w:rsidR="00D904F2">
        <w:rPr>
          <w:rFonts w:ascii="Garamond" w:hAnsi="Garamond"/>
          <w:sz w:val="28"/>
          <w:szCs w:val="28"/>
        </w:rPr>
        <w:t xml:space="preserve">. </w:t>
      </w:r>
    </w:p>
    <w:p w:rsidR="00E110BA" w:rsidRDefault="00D904F2" w:rsidP="00E110BA">
      <w:pPr>
        <w:pStyle w:val="Prrafodelista"/>
        <w:numPr>
          <w:ilvl w:val="0"/>
          <w:numId w:val="1"/>
        </w:numPr>
        <w:jc w:val="both"/>
        <w:rPr>
          <w:rFonts w:ascii="Garamond" w:hAnsi="Garamond"/>
          <w:sz w:val="28"/>
          <w:szCs w:val="28"/>
        </w:rPr>
      </w:pPr>
      <w:r>
        <w:rPr>
          <w:rFonts w:ascii="Garamond" w:hAnsi="Garamond"/>
          <w:sz w:val="28"/>
          <w:szCs w:val="28"/>
        </w:rPr>
        <w:t xml:space="preserve">Llegado el momento de sus alegatos finales, el Ministerio Público Fiscal </w:t>
      </w:r>
      <w:r w:rsidR="00E110BA">
        <w:rPr>
          <w:rFonts w:ascii="Garamond" w:hAnsi="Garamond"/>
          <w:sz w:val="28"/>
          <w:szCs w:val="28"/>
        </w:rPr>
        <w:t xml:space="preserve">dio su conformidad para acceder a la libertad condicional. Concretamente, dijo  -entre otras cosas- que </w:t>
      </w:r>
      <w:r w:rsidR="00280659" w:rsidRPr="00E110BA">
        <w:rPr>
          <w:rFonts w:ascii="Garamond" w:hAnsi="Garamond"/>
          <w:i/>
          <w:sz w:val="28"/>
          <w:szCs w:val="28"/>
        </w:rPr>
        <w:t>“</w:t>
      </w:r>
      <w:r w:rsidRPr="00E110BA">
        <w:rPr>
          <w:rFonts w:ascii="Garamond" w:hAnsi="Garamond"/>
          <w:i/>
          <w:sz w:val="28"/>
          <w:szCs w:val="28"/>
        </w:rPr>
        <w:t>…</w:t>
      </w:r>
      <w:r w:rsidR="00280659" w:rsidRPr="00E110BA">
        <w:rPr>
          <w:rFonts w:ascii="Garamond" w:hAnsi="Garamond"/>
          <w:i/>
          <w:sz w:val="28"/>
          <w:szCs w:val="28"/>
        </w:rPr>
        <w:t xml:space="preserve">La Fiscalía no tiene objeciones que formular al pedido efectuado por la Defensa, tengo por acreditado que el interno </w:t>
      </w:r>
      <w:proofErr w:type="spellStart"/>
      <w:r w:rsidR="00280659" w:rsidRPr="00E110BA">
        <w:rPr>
          <w:rFonts w:ascii="Garamond" w:hAnsi="Garamond"/>
          <w:i/>
          <w:sz w:val="28"/>
          <w:szCs w:val="28"/>
        </w:rPr>
        <w:t>Ancatel</w:t>
      </w:r>
      <w:proofErr w:type="spellEnd"/>
      <w:r w:rsidR="00280659" w:rsidRPr="00E110BA">
        <w:rPr>
          <w:rFonts w:ascii="Garamond" w:hAnsi="Garamond"/>
          <w:i/>
          <w:sz w:val="28"/>
          <w:szCs w:val="28"/>
        </w:rPr>
        <w:t xml:space="preserve"> cumple con el requisito temporal exigido por el art. 13 del Código Penal conforme el cómputo de pena ….También se encuentra cumplido, con lo dictaminado por el Jefe de la Unidad 31</w:t>
      </w:r>
      <w:r w:rsidR="007B10E5" w:rsidRPr="00E110BA">
        <w:rPr>
          <w:rFonts w:ascii="Garamond" w:hAnsi="Garamond"/>
          <w:i/>
          <w:sz w:val="28"/>
          <w:szCs w:val="28"/>
        </w:rPr>
        <w:t>,</w:t>
      </w:r>
      <w:r w:rsidR="00280659" w:rsidRPr="00E110BA">
        <w:rPr>
          <w:rFonts w:ascii="Garamond" w:hAnsi="Garamond"/>
          <w:i/>
          <w:sz w:val="28"/>
          <w:szCs w:val="28"/>
        </w:rPr>
        <w:t xml:space="preserve"> que el interno ha cumplido con los reglamentos carcelarios y también han sido favorables el informe de peritos, conforme escuchamos a las licenciadas recién que pronostican en forma favorable su reinserción social</w:t>
      </w:r>
      <w:r w:rsidR="007B10E5" w:rsidRPr="00E110BA">
        <w:rPr>
          <w:rFonts w:ascii="Garamond" w:hAnsi="Garamond"/>
          <w:i/>
          <w:sz w:val="28"/>
          <w:szCs w:val="28"/>
        </w:rPr>
        <w:t>…</w:t>
      </w:r>
      <w:r w:rsidR="007B10E5" w:rsidRPr="00E110BA">
        <w:rPr>
          <w:rFonts w:ascii="Garamond" w:hAnsi="Garamond"/>
          <w:sz w:val="28"/>
          <w:szCs w:val="28"/>
        </w:rPr>
        <w:t>”</w:t>
      </w:r>
      <w:r w:rsidR="00E110BA">
        <w:rPr>
          <w:rFonts w:ascii="Garamond" w:hAnsi="Garamond"/>
          <w:sz w:val="28"/>
          <w:szCs w:val="28"/>
        </w:rPr>
        <w:t xml:space="preserve">. </w:t>
      </w:r>
    </w:p>
    <w:p w:rsidR="00E110BA" w:rsidRDefault="00E110BA" w:rsidP="00E110BA">
      <w:pPr>
        <w:pStyle w:val="Prrafodelista"/>
        <w:numPr>
          <w:ilvl w:val="0"/>
          <w:numId w:val="1"/>
        </w:numPr>
        <w:jc w:val="both"/>
        <w:rPr>
          <w:rFonts w:ascii="Garamond" w:hAnsi="Garamond"/>
          <w:sz w:val="28"/>
          <w:szCs w:val="28"/>
        </w:rPr>
      </w:pPr>
      <w:r>
        <w:rPr>
          <w:rFonts w:ascii="Garamond" w:hAnsi="Garamond"/>
          <w:sz w:val="28"/>
          <w:szCs w:val="28"/>
        </w:rPr>
        <w:t xml:space="preserve">En cuanto a las condiciones para esta libertad, la Fiscalía </w:t>
      </w:r>
      <w:r>
        <w:rPr>
          <w:rFonts w:ascii="Garamond" w:hAnsi="Garamond"/>
          <w:i/>
          <w:sz w:val="28"/>
          <w:szCs w:val="28"/>
        </w:rPr>
        <w:t xml:space="preserve">exclusivamente </w:t>
      </w:r>
      <w:r>
        <w:rPr>
          <w:rFonts w:ascii="Garamond" w:hAnsi="Garamond"/>
          <w:sz w:val="28"/>
          <w:szCs w:val="28"/>
        </w:rPr>
        <w:t xml:space="preserve">solicitó que Matías Ricardo </w:t>
      </w:r>
      <w:proofErr w:type="spellStart"/>
      <w:r>
        <w:rPr>
          <w:rFonts w:ascii="Garamond" w:hAnsi="Garamond"/>
          <w:sz w:val="28"/>
          <w:szCs w:val="28"/>
        </w:rPr>
        <w:t>Ancatel</w:t>
      </w:r>
      <w:r w:rsidR="007B10E5" w:rsidRPr="00E110BA">
        <w:rPr>
          <w:rFonts w:ascii="Garamond" w:hAnsi="Garamond"/>
          <w:sz w:val="28"/>
          <w:szCs w:val="28"/>
        </w:rPr>
        <w:t>resida</w:t>
      </w:r>
      <w:proofErr w:type="spellEnd"/>
      <w:r w:rsidR="007B10E5" w:rsidRPr="00E110BA">
        <w:rPr>
          <w:rFonts w:ascii="Garamond" w:hAnsi="Garamond"/>
          <w:sz w:val="28"/>
          <w:szCs w:val="28"/>
        </w:rPr>
        <w:t xml:space="preserve"> en un domicilio en la Ciudad de Neuquén, que no podrá cambiar sin avisar previamente</w:t>
      </w:r>
      <w:r>
        <w:rPr>
          <w:rFonts w:ascii="Garamond" w:hAnsi="Garamond"/>
          <w:sz w:val="28"/>
          <w:szCs w:val="28"/>
        </w:rPr>
        <w:t xml:space="preserve">, se abstenga </w:t>
      </w:r>
      <w:r w:rsidR="00F128F4" w:rsidRPr="00E110BA">
        <w:rPr>
          <w:rFonts w:ascii="Garamond" w:hAnsi="Garamond"/>
          <w:sz w:val="28"/>
          <w:szCs w:val="28"/>
        </w:rPr>
        <w:t>del consumo de b</w:t>
      </w:r>
      <w:r w:rsidR="007B10E5" w:rsidRPr="00E110BA">
        <w:rPr>
          <w:rFonts w:ascii="Garamond" w:hAnsi="Garamond"/>
          <w:sz w:val="28"/>
          <w:szCs w:val="28"/>
        </w:rPr>
        <w:t>ebidas alcohólicas y consumo de estupefa</w:t>
      </w:r>
      <w:r>
        <w:rPr>
          <w:rFonts w:ascii="Garamond" w:hAnsi="Garamond"/>
          <w:sz w:val="28"/>
          <w:szCs w:val="28"/>
        </w:rPr>
        <w:t xml:space="preserve">cientes, se presente cada quince días en </w:t>
      </w:r>
      <w:r w:rsidR="00F128F4" w:rsidRPr="00E110BA">
        <w:rPr>
          <w:rFonts w:ascii="Garamond" w:hAnsi="Garamond"/>
          <w:sz w:val="28"/>
          <w:szCs w:val="28"/>
        </w:rPr>
        <w:t>Población Judicializada</w:t>
      </w:r>
      <w:r>
        <w:rPr>
          <w:rFonts w:ascii="Garamond" w:hAnsi="Garamond"/>
          <w:sz w:val="28"/>
          <w:szCs w:val="28"/>
        </w:rPr>
        <w:t xml:space="preserve"> y, eventualmente, se someta a un tratamiento médico. </w:t>
      </w:r>
    </w:p>
    <w:p w:rsidR="007B10E5" w:rsidRPr="00721D2D" w:rsidRDefault="00E110BA" w:rsidP="00721D2D">
      <w:pPr>
        <w:pStyle w:val="Prrafodelista"/>
        <w:numPr>
          <w:ilvl w:val="0"/>
          <w:numId w:val="1"/>
        </w:numPr>
        <w:jc w:val="both"/>
        <w:rPr>
          <w:rFonts w:ascii="Garamond" w:hAnsi="Garamond"/>
          <w:sz w:val="28"/>
          <w:szCs w:val="28"/>
        </w:rPr>
      </w:pPr>
      <w:r>
        <w:rPr>
          <w:rFonts w:ascii="Garamond" w:hAnsi="Garamond"/>
          <w:sz w:val="28"/>
          <w:szCs w:val="28"/>
        </w:rPr>
        <w:t xml:space="preserve">La defensa solicitó que,  atento a que el domicilio de su asistido es de la Ciudad de Neuquén, el legajo de ejecución para su control tal como corresponde- pase a la Oficina Judicial de la I Circunscripción. La Fiscalía no lo objetó. </w:t>
      </w:r>
    </w:p>
    <w:p w:rsidR="00F52034" w:rsidRDefault="00F52034" w:rsidP="00757B37">
      <w:pPr>
        <w:pStyle w:val="Prrafodelista"/>
        <w:numPr>
          <w:ilvl w:val="0"/>
          <w:numId w:val="1"/>
        </w:numPr>
        <w:jc w:val="both"/>
        <w:rPr>
          <w:rFonts w:ascii="Garamond" w:hAnsi="Garamond"/>
          <w:sz w:val="28"/>
          <w:szCs w:val="28"/>
        </w:rPr>
      </w:pPr>
      <w:r w:rsidRPr="00F52034">
        <w:rPr>
          <w:rFonts w:ascii="Garamond" w:hAnsi="Garamond"/>
          <w:sz w:val="28"/>
          <w:szCs w:val="28"/>
        </w:rPr>
        <w:t>No obstante tener el acuerdo</w:t>
      </w:r>
      <w:r w:rsidR="00325AA9">
        <w:rPr>
          <w:rFonts w:ascii="Garamond" w:hAnsi="Garamond"/>
          <w:sz w:val="28"/>
          <w:szCs w:val="28"/>
        </w:rPr>
        <w:t xml:space="preserve"> de Fiscalía y defensa, evalué</w:t>
      </w:r>
      <w:r w:rsidRPr="00F52034">
        <w:rPr>
          <w:rFonts w:ascii="Garamond" w:hAnsi="Garamond"/>
          <w:sz w:val="28"/>
          <w:szCs w:val="28"/>
        </w:rPr>
        <w:t xml:space="preserve"> la legalidad y razonabilidad de lo que se pedía. Hice un control exhaustivo de la </w:t>
      </w:r>
      <w:r w:rsidRPr="00F52034">
        <w:rPr>
          <w:rFonts w:ascii="Garamond" w:hAnsi="Garamond"/>
          <w:sz w:val="28"/>
          <w:szCs w:val="28"/>
        </w:rPr>
        <w:lastRenderedPageBreak/>
        <w:t>información que se me brindó y cuando faltó a</w:t>
      </w:r>
      <w:r w:rsidR="00325AA9">
        <w:rPr>
          <w:rFonts w:ascii="Garamond" w:hAnsi="Garamond"/>
          <w:sz w:val="28"/>
          <w:szCs w:val="28"/>
        </w:rPr>
        <w:t xml:space="preserve">lgo exigido legalmente, lo pedí (tal el caso de un informe actualizado sobre los antecedentes penales). </w:t>
      </w:r>
    </w:p>
    <w:p w:rsidR="00757B37" w:rsidRDefault="00757B37" w:rsidP="00757B37">
      <w:pPr>
        <w:jc w:val="both"/>
        <w:rPr>
          <w:rFonts w:ascii="Garamond" w:hAnsi="Garamond"/>
          <w:sz w:val="28"/>
          <w:szCs w:val="28"/>
        </w:rPr>
      </w:pPr>
    </w:p>
    <w:p w:rsidR="00EE04B5" w:rsidRDefault="0046795A" w:rsidP="00F128F4">
      <w:pPr>
        <w:ind w:left="360"/>
        <w:jc w:val="both"/>
        <w:rPr>
          <w:rFonts w:ascii="Garamond" w:hAnsi="Garamond"/>
          <w:b/>
          <w:sz w:val="28"/>
          <w:szCs w:val="28"/>
        </w:rPr>
      </w:pPr>
      <w:r>
        <w:rPr>
          <w:rFonts w:ascii="Garamond" w:hAnsi="Garamond"/>
          <w:b/>
          <w:sz w:val="28"/>
          <w:szCs w:val="28"/>
        </w:rPr>
        <w:t xml:space="preserve">Ficciones: </w:t>
      </w:r>
      <w:r w:rsidR="00F408AD">
        <w:rPr>
          <w:rFonts w:ascii="Garamond" w:hAnsi="Garamond"/>
          <w:b/>
          <w:sz w:val="28"/>
          <w:szCs w:val="28"/>
        </w:rPr>
        <w:t>¿Qué no pasó</w:t>
      </w:r>
      <w:r w:rsidR="00EE04B5" w:rsidRPr="00F408AD">
        <w:rPr>
          <w:rFonts w:ascii="Garamond" w:hAnsi="Garamond"/>
          <w:b/>
          <w:sz w:val="28"/>
          <w:szCs w:val="28"/>
        </w:rPr>
        <w:t>?</w:t>
      </w:r>
    </w:p>
    <w:p w:rsidR="00AB4DF6" w:rsidRPr="00AB4DF6" w:rsidRDefault="00AB4DF6" w:rsidP="00AB4DF6">
      <w:pPr>
        <w:pStyle w:val="Prrafodelista"/>
        <w:numPr>
          <w:ilvl w:val="0"/>
          <w:numId w:val="2"/>
        </w:numPr>
        <w:jc w:val="both"/>
        <w:rPr>
          <w:rFonts w:ascii="Garamond" w:hAnsi="Garamond"/>
          <w:b/>
          <w:sz w:val="28"/>
          <w:szCs w:val="28"/>
        </w:rPr>
      </w:pPr>
      <w:r>
        <w:rPr>
          <w:rFonts w:ascii="Garamond" w:hAnsi="Garamond"/>
          <w:sz w:val="28"/>
          <w:szCs w:val="28"/>
        </w:rPr>
        <w:t xml:space="preserve">La Jueza Alicia Rodríguez no fue quien resolvió conceder la libertad condicional a Matías Ricardo </w:t>
      </w:r>
      <w:proofErr w:type="spellStart"/>
      <w:r>
        <w:rPr>
          <w:rFonts w:ascii="Garamond" w:hAnsi="Garamond"/>
          <w:sz w:val="28"/>
          <w:szCs w:val="28"/>
        </w:rPr>
        <w:t>Ancatel</w:t>
      </w:r>
      <w:proofErr w:type="spellEnd"/>
      <w:r>
        <w:rPr>
          <w:rFonts w:ascii="Garamond" w:hAnsi="Garamond"/>
          <w:sz w:val="28"/>
          <w:szCs w:val="28"/>
        </w:rPr>
        <w:t>. Fui yo, Carolina González,  como jueza subrogante.</w:t>
      </w:r>
    </w:p>
    <w:p w:rsidR="00AB4DF6" w:rsidRPr="00AB4DF6" w:rsidRDefault="00AB4DF6" w:rsidP="00AB4DF6">
      <w:pPr>
        <w:pStyle w:val="Prrafodelista"/>
        <w:numPr>
          <w:ilvl w:val="0"/>
          <w:numId w:val="2"/>
        </w:numPr>
        <w:jc w:val="both"/>
        <w:rPr>
          <w:rFonts w:ascii="Garamond" w:hAnsi="Garamond"/>
          <w:b/>
          <w:sz w:val="28"/>
          <w:szCs w:val="28"/>
        </w:rPr>
      </w:pPr>
      <w:r>
        <w:rPr>
          <w:rFonts w:ascii="Garamond" w:hAnsi="Garamond"/>
          <w:sz w:val="28"/>
          <w:szCs w:val="28"/>
        </w:rPr>
        <w:t xml:space="preserve">Ninguna decisión vinculada a la libertad de Matías Ricardo </w:t>
      </w:r>
      <w:proofErr w:type="spellStart"/>
      <w:r>
        <w:rPr>
          <w:rFonts w:ascii="Garamond" w:hAnsi="Garamond"/>
          <w:sz w:val="28"/>
          <w:szCs w:val="28"/>
        </w:rPr>
        <w:t>Ancatel</w:t>
      </w:r>
      <w:proofErr w:type="spellEnd"/>
      <w:r>
        <w:rPr>
          <w:rFonts w:ascii="Garamond" w:hAnsi="Garamond"/>
          <w:sz w:val="28"/>
          <w:szCs w:val="28"/>
        </w:rPr>
        <w:t xml:space="preserve"> fue tomada </w:t>
      </w:r>
      <w:r w:rsidRPr="00325AA9">
        <w:rPr>
          <w:rFonts w:ascii="Garamond" w:hAnsi="Garamond"/>
          <w:i/>
          <w:sz w:val="28"/>
          <w:szCs w:val="28"/>
        </w:rPr>
        <w:t>“entre gallos y medianoche</w:t>
      </w:r>
      <w:r>
        <w:rPr>
          <w:rFonts w:ascii="Garamond" w:hAnsi="Garamond"/>
          <w:sz w:val="28"/>
          <w:szCs w:val="28"/>
        </w:rPr>
        <w:t xml:space="preserve">”. Todos lo resuelto,  incluido el pase del legajo a la Ciudad de Neuquén, se tomó previo escuchar a las partes, en una audiencia oral y pública. Para todos y cada uno de esos puntos el Ministerio Público Fiscal prestó su conformidad. </w:t>
      </w:r>
    </w:p>
    <w:p w:rsidR="00F52034" w:rsidRPr="00325AA9" w:rsidRDefault="00325AA9" w:rsidP="00325AA9">
      <w:pPr>
        <w:pStyle w:val="Prrafodelista"/>
        <w:numPr>
          <w:ilvl w:val="0"/>
          <w:numId w:val="2"/>
        </w:numPr>
        <w:jc w:val="both"/>
        <w:rPr>
          <w:rFonts w:ascii="Garamond" w:hAnsi="Garamond"/>
          <w:b/>
          <w:sz w:val="28"/>
          <w:szCs w:val="28"/>
        </w:rPr>
      </w:pPr>
      <w:r>
        <w:rPr>
          <w:rFonts w:ascii="Garamond" w:hAnsi="Garamond"/>
          <w:sz w:val="28"/>
          <w:szCs w:val="28"/>
        </w:rPr>
        <w:t>La Fiscalía no propuso escuchar se escuche a</w:t>
      </w:r>
      <w:r w:rsidR="00AB4DF6">
        <w:rPr>
          <w:rFonts w:ascii="Garamond" w:hAnsi="Garamond"/>
          <w:sz w:val="28"/>
          <w:szCs w:val="28"/>
        </w:rPr>
        <w:t xml:space="preserve"> la </w:t>
      </w:r>
      <w:r>
        <w:rPr>
          <w:rFonts w:ascii="Garamond" w:hAnsi="Garamond"/>
          <w:sz w:val="28"/>
          <w:szCs w:val="28"/>
        </w:rPr>
        <w:t>víctima previo a que se tome cualquier decisión.</w:t>
      </w:r>
      <w:r w:rsidR="00F52034" w:rsidRPr="00325AA9">
        <w:rPr>
          <w:rFonts w:ascii="Garamond" w:hAnsi="Garamond"/>
          <w:sz w:val="28"/>
          <w:szCs w:val="28"/>
        </w:rPr>
        <w:t>. Tampoco ofreció otros testigos (</w:t>
      </w:r>
      <w:r w:rsidR="00AB4DF6" w:rsidRPr="00325AA9">
        <w:rPr>
          <w:rFonts w:ascii="Garamond" w:hAnsi="Garamond"/>
          <w:sz w:val="28"/>
          <w:szCs w:val="28"/>
        </w:rPr>
        <w:t xml:space="preserve">los jueces </w:t>
      </w:r>
      <w:r w:rsidR="00F52034" w:rsidRPr="00325AA9">
        <w:rPr>
          <w:rFonts w:ascii="Garamond" w:hAnsi="Garamond"/>
          <w:sz w:val="28"/>
          <w:szCs w:val="28"/>
        </w:rPr>
        <w:t>tenemos p</w:t>
      </w:r>
      <w:r w:rsidR="00AB4DF6" w:rsidRPr="00325AA9">
        <w:rPr>
          <w:rFonts w:ascii="Garamond" w:hAnsi="Garamond"/>
          <w:sz w:val="28"/>
          <w:szCs w:val="28"/>
        </w:rPr>
        <w:t>roh</w:t>
      </w:r>
      <w:r w:rsidR="00F52034" w:rsidRPr="00325AA9">
        <w:rPr>
          <w:rFonts w:ascii="Garamond" w:hAnsi="Garamond"/>
          <w:sz w:val="28"/>
          <w:szCs w:val="28"/>
        </w:rPr>
        <w:t>ib</w:t>
      </w:r>
      <w:r w:rsidR="00B2665B" w:rsidRPr="00325AA9">
        <w:rPr>
          <w:rFonts w:ascii="Garamond" w:hAnsi="Garamond"/>
          <w:sz w:val="28"/>
          <w:szCs w:val="28"/>
        </w:rPr>
        <w:t>ido producir prueba) y –</w:t>
      </w:r>
      <w:r w:rsidR="00721D2D" w:rsidRPr="00325AA9">
        <w:rPr>
          <w:rFonts w:ascii="Garamond" w:hAnsi="Garamond"/>
          <w:sz w:val="28"/>
          <w:szCs w:val="28"/>
        </w:rPr>
        <w:t xml:space="preserve">sólo </w:t>
      </w:r>
      <w:r w:rsidR="00B2665B" w:rsidRPr="00325AA9">
        <w:rPr>
          <w:rFonts w:ascii="Garamond" w:hAnsi="Garamond"/>
          <w:sz w:val="28"/>
          <w:szCs w:val="28"/>
        </w:rPr>
        <w:t xml:space="preserve"> en un caso- formuló preguntas o cuestionó a los testigos que sí trajo la defensa. </w:t>
      </w:r>
    </w:p>
    <w:p w:rsidR="00F52034" w:rsidRPr="00DD61FE" w:rsidRDefault="00AB4DF6" w:rsidP="00F52034">
      <w:pPr>
        <w:pStyle w:val="Prrafodelista"/>
        <w:numPr>
          <w:ilvl w:val="0"/>
          <w:numId w:val="2"/>
        </w:numPr>
        <w:jc w:val="both"/>
        <w:rPr>
          <w:rFonts w:ascii="Garamond" w:hAnsi="Garamond"/>
          <w:b/>
          <w:sz w:val="28"/>
          <w:szCs w:val="28"/>
        </w:rPr>
      </w:pPr>
      <w:r w:rsidRPr="00F52034">
        <w:rPr>
          <w:rFonts w:ascii="Garamond" w:hAnsi="Garamond"/>
          <w:sz w:val="28"/>
          <w:szCs w:val="28"/>
        </w:rPr>
        <w:t xml:space="preserve">Ni la Ley 24.660, </w:t>
      </w:r>
      <w:r w:rsidR="00F52034" w:rsidRPr="00F52034">
        <w:rPr>
          <w:rFonts w:ascii="Garamond" w:hAnsi="Garamond"/>
          <w:sz w:val="28"/>
          <w:szCs w:val="28"/>
        </w:rPr>
        <w:t xml:space="preserve">ni el </w:t>
      </w:r>
      <w:r w:rsidR="00B2665B">
        <w:rPr>
          <w:rFonts w:ascii="Garamond" w:hAnsi="Garamond"/>
          <w:sz w:val="28"/>
          <w:szCs w:val="28"/>
        </w:rPr>
        <w:t xml:space="preserve">Código Penal, </w:t>
      </w:r>
      <w:r w:rsidR="00B2665B" w:rsidRPr="00325AA9">
        <w:rPr>
          <w:rFonts w:ascii="Garamond" w:hAnsi="Garamond"/>
          <w:i/>
          <w:sz w:val="28"/>
          <w:szCs w:val="28"/>
        </w:rPr>
        <w:t>aplicable al caso</w:t>
      </w:r>
      <w:r w:rsidR="00F52034" w:rsidRPr="00F52034">
        <w:rPr>
          <w:rFonts w:ascii="Garamond" w:hAnsi="Garamond"/>
          <w:sz w:val="28"/>
          <w:szCs w:val="28"/>
        </w:rPr>
        <w:t xml:space="preserve"> prevé</w:t>
      </w:r>
      <w:r w:rsidR="00325AA9">
        <w:rPr>
          <w:rFonts w:ascii="Garamond" w:hAnsi="Garamond"/>
          <w:sz w:val="28"/>
          <w:szCs w:val="28"/>
        </w:rPr>
        <w:t xml:space="preserve">n </w:t>
      </w:r>
      <w:r w:rsidR="00F52034" w:rsidRPr="00F52034">
        <w:rPr>
          <w:rFonts w:ascii="Garamond" w:hAnsi="Garamond"/>
          <w:sz w:val="28"/>
          <w:szCs w:val="28"/>
        </w:rPr>
        <w:t xml:space="preserve">ninguna notificación a la víctima o representante legal, ni ser escuchados, respecto a cualquiera de los delitos por los que Matías Ricardo </w:t>
      </w:r>
      <w:proofErr w:type="spellStart"/>
      <w:r w:rsidR="00F52034" w:rsidRPr="00F52034">
        <w:rPr>
          <w:rFonts w:ascii="Garamond" w:hAnsi="Garamond"/>
          <w:sz w:val="28"/>
          <w:szCs w:val="28"/>
        </w:rPr>
        <w:t>Ancatel</w:t>
      </w:r>
      <w:proofErr w:type="spellEnd"/>
      <w:r w:rsidR="00F52034" w:rsidRPr="00F52034">
        <w:rPr>
          <w:rFonts w:ascii="Garamond" w:hAnsi="Garamond"/>
          <w:sz w:val="28"/>
          <w:szCs w:val="28"/>
        </w:rPr>
        <w:t xml:space="preserve"> resultó condenado (art. 15 inciso j, Ley 24.660, redacción </w:t>
      </w:r>
      <w:r w:rsidR="00325AA9">
        <w:rPr>
          <w:rFonts w:ascii="Garamond" w:hAnsi="Garamond"/>
          <w:sz w:val="28"/>
          <w:szCs w:val="28"/>
        </w:rPr>
        <w:t>anterior</w:t>
      </w:r>
      <w:r w:rsidR="00F52034" w:rsidRPr="00F52034">
        <w:rPr>
          <w:rFonts w:ascii="Garamond" w:hAnsi="Garamond"/>
          <w:sz w:val="28"/>
          <w:szCs w:val="28"/>
        </w:rPr>
        <w:t xml:space="preserve">). </w:t>
      </w:r>
    </w:p>
    <w:p w:rsidR="00DD61FE" w:rsidRPr="00EB1935" w:rsidRDefault="00DD61FE" w:rsidP="00EB1935">
      <w:pPr>
        <w:pStyle w:val="Prrafodelista"/>
        <w:numPr>
          <w:ilvl w:val="0"/>
          <w:numId w:val="2"/>
        </w:numPr>
        <w:jc w:val="both"/>
        <w:rPr>
          <w:rFonts w:ascii="Garamond" w:hAnsi="Garamond"/>
          <w:b/>
          <w:i/>
          <w:sz w:val="28"/>
          <w:szCs w:val="28"/>
        </w:rPr>
      </w:pPr>
      <w:r>
        <w:rPr>
          <w:rFonts w:ascii="Garamond" w:hAnsi="Garamond"/>
          <w:sz w:val="28"/>
          <w:szCs w:val="28"/>
        </w:rPr>
        <w:t xml:space="preserve">No se le quitó </w:t>
      </w:r>
      <w:r w:rsidR="00721D2D">
        <w:rPr>
          <w:rFonts w:ascii="Garamond" w:hAnsi="Garamond"/>
          <w:sz w:val="28"/>
          <w:szCs w:val="28"/>
        </w:rPr>
        <w:t>los fiscales</w:t>
      </w:r>
      <w:r>
        <w:rPr>
          <w:rFonts w:ascii="Garamond" w:hAnsi="Garamond"/>
          <w:sz w:val="28"/>
          <w:szCs w:val="28"/>
        </w:rPr>
        <w:t xml:space="preserve"> de la IV Circunscripción</w:t>
      </w:r>
      <w:r w:rsidR="00721D2D">
        <w:rPr>
          <w:rFonts w:ascii="Garamond" w:hAnsi="Garamond"/>
          <w:sz w:val="28"/>
          <w:szCs w:val="28"/>
        </w:rPr>
        <w:t xml:space="preserve"> la posibilidad de actuar en defensa de los intereses de la víctima. Ellos</w:t>
      </w:r>
      <w:r>
        <w:rPr>
          <w:rFonts w:ascii="Garamond" w:hAnsi="Garamond"/>
          <w:sz w:val="28"/>
          <w:szCs w:val="28"/>
        </w:rPr>
        <w:t xml:space="preserve"> conforman un mismo Ministerio Público Fisca</w:t>
      </w:r>
      <w:r w:rsidR="00EB1935">
        <w:rPr>
          <w:rFonts w:ascii="Garamond" w:hAnsi="Garamond"/>
          <w:sz w:val="28"/>
          <w:szCs w:val="28"/>
        </w:rPr>
        <w:t xml:space="preserve">l con unidad de actuación y de criterio (El art. 2 inciso </w:t>
      </w:r>
      <w:r w:rsidR="00EB1935" w:rsidRPr="00EB1935">
        <w:rPr>
          <w:rFonts w:ascii="Garamond" w:hAnsi="Garamond"/>
          <w:sz w:val="28"/>
          <w:szCs w:val="28"/>
        </w:rPr>
        <w:t>c)</w:t>
      </w:r>
      <w:r w:rsidR="00EB1935">
        <w:rPr>
          <w:rFonts w:ascii="Garamond" w:hAnsi="Garamond"/>
          <w:sz w:val="28"/>
          <w:szCs w:val="28"/>
        </w:rPr>
        <w:t xml:space="preserve"> de su Ley Orgánica dispone que </w:t>
      </w:r>
      <w:r w:rsidR="00EB1935" w:rsidRPr="00EB1935">
        <w:rPr>
          <w:rFonts w:ascii="Garamond" w:hAnsi="Garamond"/>
          <w:i/>
          <w:sz w:val="28"/>
          <w:szCs w:val="28"/>
        </w:rPr>
        <w:t>“…En la intervención de cada uno de los integrantes, está representado el Ministerio Público Fiscal en su totalidad, debiendo brindar respuestas acordes con la actuación requerida, sin perjuicio de la especificidad de sus funciones. Cada integrante debe controlarel desempeño de quienes lo asistan. Asimismo, deben actuarsobre la base de los criterios generales de persecución penal y de interpretación y aplicación de lasleyesque se establezcan</w:t>
      </w:r>
      <w:r w:rsidR="00EB1935">
        <w:rPr>
          <w:rFonts w:ascii="Garamond" w:hAnsi="Garamond"/>
          <w:i/>
          <w:sz w:val="28"/>
          <w:szCs w:val="28"/>
        </w:rPr>
        <w:t>…”</w:t>
      </w:r>
      <w:r w:rsidR="004D74E0">
        <w:rPr>
          <w:rFonts w:ascii="Garamond" w:hAnsi="Garamond"/>
          <w:sz w:val="28"/>
          <w:szCs w:val="28"/>
        </w:rPr>
        <w:t xml:space="preserve">. </w:t>
      </w:r>
      <w:r w:rsidR="00325AA9">
        <w:rPr>
          <w:rFonts w:ascii="Garamond" w:hAnsi="Garamond"/>
          <w:sz w:val="28"/>
          <w:szCs w:val="28"/>
        </w:rPr>
        <w:t xml:space="preserve">Si desde la Fiscalía se asumió la responsabilidad de mantener informada a la víctima sobre el curso de cumplimiento de pena, debió ocuparse de hacerlo por los medios que tiene fácilmente a su alcance. </w:t>
      </w:r>
    </w:p>
    <w:p w:rsidR="00721D2D" w:rsidRPr="00B2665B" w:rsidRDefault="00325AA9" w:rsidP="00F52034">
      <w:pPr>
        <w:pStyle w:val="Prrafodelista"/>
        <w:numPr>
          <w:ilvl w:val="0"/>
          <w:numId w:val="2"/>
        </w:numPr>
        <w:jc w:val="both"/>
        <w:rPr>
          <w:rFonts w:ascii="Garamond" w:hAnsi="Garamond"/>
          <w:b/>
          <w:sz w:val="28"/>
          <w:szCs w:val="28"/>
        </w:rPr>
      </w:pPr>
      <w:r>
        <w:rPr>
          <w:rFonts w:ascii="Garamond" w:hAnsi="Garamond"/>
          <w:sz w:val="28"/>
          <w:szCs w:val="28"/>
        </w:rPr>
        <w:lastRenderedPageBreak/>
        <w:t>La Fiscalía no</w:t>
      </w:r>
      <w:r w:rsidR="00721D2D">
        <w:rPr>
          <w:rFonts w:ascii="Garamond" w:hAnsi="Garamond"/>
          <w:sz w:val="28"/>
          <w:szCs w:val="28"/>
        </w:rPr>
        <w:t xml:space="preserve"> impugnó la resolución sobre la libertad condicional </w:t>
      </w:r>
      <w:r>
        <w:rPr>
          <w:rFonts w:ascii="Garamond" w:hAnsi="Garamond"/>
          <w:sz w:val="28"/>
          <w:szCs w:val="28"/>
        </w:rPr>
        <w:t xml:space="preserve">de </w:t>
      </w:r>
      <w:r w:rsidR="00593A3E">
        <w:rPr>
          <w:rFonts w:ascii="Garamond" w:hAnsi="Garamond"/>
          <w:sz w:val="28"/>
          <w:szCs w:val="28"/>
        </w:rPr>
        <w:t xml:space="preserve">Matías Ricardo </w:t>
      </w:r>
      <w:proofErr w:type="spellStart"/>
      <w:r>
        <w:rPr>
          <w:rFonts w:ascii="Garamond" w:hAnsi="Garamond"/>
          <w:sz w:val="28"/>
          <w:szCs w:val="28"/>
        </w:rPr>
        <w:t>Ancatel</w:t>
      </w:r>
      <w:proofErr w:type="spellEnd"/>
      <w:r>
        <w:rPr>
          <w:rFonts w:ascii="Garamond" w:hAnsi="Garamond"/>
          <w:sz w:val="28"/>
          <w:szCs w:val="28"/>
        </w:rPr>
        <w:t xml:space="preserve"> y, por lo tanto, hace más de un año y medio que está </w:t>
      </w:r>
      <w:r w:rsidRPr="00325AA9">
        <w:rPr>
          <w:rFonts w:ascii="Garamond" w:hAnsi="Garamond"/>
          <w:i/>
          <w:sz w:val="28"/>
          <w:szCs w:val="28"/>
        </w:rPr>
        <w:t>firme</w:t>
      </w:r>
      <w:r>
        <w:rPr>
          <w:rFonts w:ascii="Garamond" w:hAnsi="Garamond"/>
          <w:sz w:val="28"/>
          <w:szCs w:val="28"/>
        </w:rPr>
        <w:t xml:space="preserve"> (la resolución no es nula ni inexistente</w:t>
      </w:r>
      <w:r w:rsidR="00593A3E">
        <w:rPr>
          <w:rFonts w:ascii="Garamond" w:hAnsi="Garamond"/>
          <w:sz w:val="28"/>
          <w:szCs w:val="28"/>
        </w:rPr>
        <w:t xml:space="preserve">). </w:t>
      </w:r>
    </w:p>
    <w:p w:rsidR="00B2665B" w:rsidRDefault="00B2665B" w:rsidP="00721D2D">
      <w:pPr>
        <w:pStyle w:val="Prrafodelista"/>
        <w:ind w:left="1080"/>
        <w:jc w:val="both"/>
        <w:rPr>
          <w:rFonts w:ascii="Garamond" w:hAnsi="Garamond"/>
          <w:sz w:val="28"/>
          <w:szCs w:val="28"/>
        </w:rPr>
      </w:pPr>
    </w:p>
    <w:p w:rsidR="00B2665B" w:rsidRDefault="00B2665B" w:rsidP="00B2665B">
      <w:pPr>
        <w:pStyle w:val="Prrafodelista"/>
        <w:ind w:left="1080"/>
        <w:jc w:val="both"/>
        <w:rPr>
          <w:rFonts w:ascii="Garamond" w:hAnsi="Garamond"/>
          <w:sz w:val="28"/>
          <w:szCs w:val="28"/>
        </w:rPr>
      </w:pPr>
      <w:bookmarkStart w:id="0" w:name="_GoBack"/>
      <w:bookmarkEnd w:id="0"/>
    </w:p>
    <w:p w:rsidR="0068532E" w:rsidRPr="00B2665B" w:rsidRDefault="00593A3E" w:rsidP="00B2665B">
      <w:pPr>
        <w:pStyle w:val="Prrafodelista"/>
        <w:ind w:left="1080"/>
        <w:jc w:val="both"/>
        <w:rPr>
          <w:rFonts w:ascii="Garamond" w:hAnsi="Garamond"/>
          <w:sz w:val="28"/>
          <w:szCs w:val="28"/>
        </w:rPr>
      </w:pPr>
      <w:r>
        <w:rPr>
          <w:rFonts w:ascii="Garamond" w:hAnsi="Garamond"/>
          <w:sz w:val="28"/>
          <w:szCs w:val="28"/>
        </w:rPr>
        <w:t xml:space="preserve">Las manifestaciones del </w:t>
      </w:r>
      <w:r w:rsidR="0068532E">
        <w:rPr>
          <w:rFonts w:ascii="Garamond" w:hAnsi="Garamond"/>
          <w:sz w:val="28"/>
          <w:szCs w:val="28"/>
        </w:rPr>
        <w:t xml:space="preserve"> Fiscal Jefe Fernando Rubio </w:t>
      </w:r>
      <w:r>
        <w:rPr>
          <w:rFonts w:ascii="Garamond" w:hAnsi="Garamond"/>
          <w:sz w:val="28"/>
          <w:szCs w:val="28"/>
        </w:rPr>
        <w:t xml:space="preserve">ante </w:t>
      </w:r>
      <w:r w:rsidR="0068532E">
        <w:rPr>
          <w:rFonts w:ascii="Garamond" w:hAnsi="Garamond"/>
          <w:sz w:val="28"/>
          <w:szCs w:val="28"/>
        </w:rPr>
        <w:t>distintos med</w:t>
      </w:r>
      <w:r w:rsidR="00224158">
        <w:rPr>
          <w:rFonts w:ascii="Garamond" w:hAnsi="Garamond"/>
          <w:sz w:val="28"/>
          <w:szCs w:val="28"/>
        </w:rPr>
        <w:t>ios de comunicación</w:t>
      </w:r>
      <w:r>
        <w:rPr>
          <w:rFonts w:ascii="Garamond" w:hAnsi="Garamond"/>
          <w:sz w:val="28"/>
          <w:szCs w:val="28"/>
        </w:rPr>
        <w:t xml:space="preserve"> en relación a la audiencia que realicé el 9 de marzo de 2018 en el caso </w:t>
      </w:r>
      <w:proofErr w:type="spellStart"/>
      <w:r>
        <w:rPr>
          <w:rFonts w:ascii="Garamond" w:hAnsi="Garamond"/>
          <w:sz w:val="28"/>
          <w:szCs w:val="28"/>
        </w:rPr>
        <w:t>Ancatel</w:t>
      </w:r>
      <w:proofErr w:type="spellEnd"/>
      <w:r w:rsidR="00AB34FC">
        <w:rPr>
          <w:rFonts w:ascii="Garamond" w:hAnsi="Garamond"/>
          <w:sz w:val="28"/>
          <w:szCs w:val="28"/>
        </w:rPr>
        <w:t xml:space="preserve"> </w:t>
      </w:r>
      <w:r w:rsidR="00721D2D">
        <w:rPr>
          <w:rFonts w:ascii="Garamond" w:hAnsi="Garamond"/>
          <w:sz w:val="28"/>
          <w:szCs w:val="28"/>
        </w:rPr>
        <w:t>importan una gr</w:t>
      </w:r>
      <w:r w:rsidR="0046795A">
        <w:rPr>
          <w:rFonts w:ascii="Garamond" w:hAnsi="Garamond"/>
          <w:sz w:val="28"/>
          <w:szCs w:val="28"/>
        </w:rPr>
        <w:t xml:space="preserve">ave irresponsabilidad funcional por su contenido distorsivo. </w:t>
      </w:r>
    </w:p>
    <w:p w:rsidR="00EB1935" w:rsidRDefault="00EB1935" w:rsidP="00EB1935">
      <w:pPr>
        <w:pStyle w:val="Prrafodelista"/>
        <w:ind w:left="1080"/>
        <w:jc w:val="both"/>
        <w:rPr>
          <w:rFonts w:ascii="Garamond" w:hAnsi="Garamond"/>
          <w:sz w:val="28"/>
          <w:szCs w:val="28"/>
        </w:rPr>
      </w:pPr>
      <w:r>
        <w:rPr>
          <w:rFonts w:ascii="Garamond" w:hAnsi="Garamond"/>
          <w:sz w:val="28"/>
          <w:szCs w:val="28"/>
        </w:rPr>
        <w:t>La deslealtad aparece cuando se hace difundir información falsa para lograr un reproche social y generar una auténtica alarma social.</w:t>
      </w:r>
    </w:p>
    <w:p w:rsidR="00B2665B" w:rsidRPr="00DD61FE" w:rsidRDefault="00B2665B" w:rsidP="00DD61FE">
      <w:pPr>
        <w:pStyle w:val="Prrafodelista"/>
        <w:ind w:left="1080"/>
        <w:jc w:val="both"/>
        <w:rPr>
          <w:rFonts w:ascii="Garamond" w:hAnsi="Garamond"/>
          <w:sz w:val="28"/>
          <w:szCs w:val="28"/>
        </w:rPr>
      </w:pPr>
      <w:r w:rsidRPr="00B2665B">
        <w:rPr>
          <w:rFonts w:ascii="Garamond" w:hAnsi="Garamond"/>
          <w:sz w:val="28"/>
          <w:szCs w:val="28"/>
        </w:rPr>
        <w:t xml:space="preserve">La crítica pública a las decisiones judiciales es deseable. </w:t>
      </w:r>
      <w:r>
        <w:rPr>
          <w:rFonts w:ascii="Garamond" w:hAnsi="Garamond"/>
          <w:sz w:val="28"/>
          <w:szCs w:val="28"/>
        </w:rPr>
        <w:t xml:space="preserve">Así lo </w:t>
      </w:r>
      <w:r w:rsidRPr="00B2665B">
        <w:rPr>
          <w:rFonts w:ascii="Garamond" w:hAnsi="Garamond"/>
          <w:sz w:val="28"/>
          <w:szCs w:val="28"/>
        </w:rPr>
        <w:t xml:space="preserve">asumo. Pero el  límite está en la verdad y el insulto. </w:t>
      </w:r>
    </w:p>
    <w:p w:rsidR="0068532E" w:rsidRDefault="00B2665B" w:rsidP="00B2665B">
      <w:pPr>
        <w:pStyle w:val="Prrafodelista"/>
        <w:ind w:left="1080"/>
        <w:jc w:val="both"/>
        <w:rPr>
          <w:rFonts w:ascii="Garamond" w:hAnsi="Garamond"/>
          <w:sz w:val="28"/>
          <w:szCs w:val="28"/>
        </w:rPr>
      </w:pPr>
      <w:r>
        <w:rPr>
          <w:rFonts w:ascii="Garamond" w:hAnsi="Garamond"/>
          <w:sz w:val="28"/>
          <w:szCs w:val="28"/>
        </w:rPr>
        <w:t xml:space="preserve">Para un juez, la opinión del Ministerio Público Fiscal, es la que se le transmite </w:t>
      </w:r>
      <w:r w:rsidR="00EE04B5" w:rsidRPr="00B2665B">
        <w:rPr>
          <w:rFonts w:ascii="Garamond" w:hAnsi="Garamond"/>
          <w:sz w:val="28"/>
          <w:szCs w:val="28"/>
        </w:rPr>
        <w:t xml:space="preserve">en la audiencia. No la que </w:t>
      </w:r>
      <w:r w:rsidR="0068532E">
        <w:rPr>
          <w:rFonts w:ascii="Garamond" w:hAnsi="Garamond"/>
          <w:sz w:val="28"/>
          <w:szCs w:val="28"/>
        </w:rPr>
        <w:t>un Fiscal</w:t>
      </w:r>
      <w:r w:rsidR="00AB34FC">
        <w:rPr>
          <w:rFonts w:ascii="Garamond" w:hAnsi="Garamond"/>
          <w:sz w:val="28"/>
          <w:szCs w:val="28"/>
        </w:rPr>
        <w:t xml:space="preserve"> </w:t>
      </w:r>
      <w:r w:rsidR="00EE04B5" w:rsidRPr="00B2665B">
        <w:rPr>
          <w:rFonts w:ascii="Garamond" w:hAnsi="Garamond"/>
          <w:sz w:val="28"/>
          <w:szCs w:val="28"/>
        </w:rPr>
        <w:t>da en los medios</w:t>
      </w:r>
      <w:r>
        <w:rPr>
          <w:rFonts w:ascii="Garamond" w:hAnsi="Garamond"/>
          <w:sz w:val="28"/>
          <w:szCs w:val="28"/>
        </w:rPr>
        <w:t xml:space="preserve"> de comunic</w:t>
      </w:r>
      <w:r w:rsidR="00EE04B5" w:rsidRPr="00B2665B">
        <w:rPr>
          <w:rFonts w:ascii="Garamond" w:hAnsi="Garamond"/>
          <w:sz w:val="28"/>
          <w:szCs w:val="28"/>
        </w:rPr>
        <w:t>ación</w:t>
      </w:r>
      <w:r>
        <w:rPr>
          <w:rFonts w:ascii="Garamond" w:hAnsi="Garamond"/>
          <w:sz w:val="28"/>
          <w:szCs w:val="28"/>
        </w:rPr>
        <w:t>,</w:t>
      </w:r>
      <w:r w:rsidR="00EE04B5" w:rsidRPr="00B2665B">
        <w:rPr>
          <w:rFonts w:ascii="Garamond" w:hAnsi="Garamond"/>
          <w:sz w:val="28"/>
          <w:szCs w:val="28"/>
        </w:rPr>
        <w:t xml:space="preserve"> un año y medio </w:t>
      </w:r>
      <w:r>
        <w:rPr>
          <w:rFonts w:ascii="Garamond" w:hAnsi="Garamond"/>
          <w:sz w:val="28"/>
          <w:szCs w:val="28"/>
        </w:rPr>
        <w:t xml:space="preserve">después, </w:t>
      </w:r>
      <w:r w:rsidR="00EE04B5" w:rsidRPr="00B2665B">
        <w:rPr>
          <w:rFonts w:ascii="Garamond" w:hAnsi="Garamond"/>
          <w:sz w:val="28"/>
          <w:szCs w:val="28"/>
        </w:rPr>
        <w:t>co</w:t>
      </w:r>
      <w:r>
        <w:rPr>
          <w:rFonts w:ascii="Garamond" w:hAnsi="Garamond"/>
          <w:sz w:val="28"/>
          <w:szCs w:val="28"/>
        </w:rPr>
        <w:t>mo consecuencia de una circunstancia grave y generada por sus propios actos u omisiones.</w:t>
      </w:r>
    </w:p>
    <w:p w:rsidR="0068532E" w:rsidRDefault="0068532E" w:rsidP="00B2665B">
      <w:pPr>
        <w:pStyle w:val="Prrafodelista"/>
        <w:ind w:left="1080"/>
        <w:jc w:val="both"/>
        <w:rPr>
          <w:rFonts w:ascii="Garamond" w:hAnsi="Garamond"/>
          <w:sz w:val="28"/>
          <w:szCs w:val="28"/>
        </w:rPr>
      </w:pPr>
      <w:r>
        <w:rPr>
          <w:rFonts w:ascii="Garamond" w:hAnsi="Garamond"/>
          <w:sz w:val="28"/>
          <w:szCs w:val="28"/>
        </w:rPr>
        <w:t xml:space="preserve">No se puede buscar legitimar el trabajo propio deslegitimando el ajeno. </w:t>
      </w:r>
    </w:p>
    <w:p w:rsidR="00EE04B5" w:rsidRDefault="0068532E" w:rsidP="00224158">
      <w:pPr>
        <w:pStyle w:val="Prrafodelista"/>
        <w:ind w:left="1080"/>
        <w:jc w:val="both"/>
        <w:rPr>
          <w:rFonts w:ascii="Garamond" w:hAnsi="Garamond"/>
          <w:sz w:val="28"/>
          <w:szCs w:val="28"/>
        </w:rPr>
      </w:pPr>
      <w:r>
        <w:rPr>
          <w:rFonts w:ascii="Garamond" w:hAnsi="Garamond"/>
          <w:sz w:val="28"/>
          <w:szCs w:val="28"/>
        </w:rPr>
        <w:t xml:space="preserve">Como jueza penal de esta provincia voy a continuar resolviendo sin presiones.  </w:t>
      </w:r>
    </w:p>
    <w:sectPr w:rsidR="00EE04B5" w:rsidSect="003A516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F7F6E"/>
    <w:multiLevelType w:val="hybridMultilevel"/>
    <w:tmpl w:val="DF4292A4"/>
    <w:lvl w:ilvl="0" w:tplc="2C0A0001">
      <w:start w:val="1"/>
      <w:numFmt w:val="bullet"/>
      <w:lvlText w:val=""/>
      <w:lvlJc w:val="left"/>
      <w:pPr>
        <w:ind w:left="927"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1B30CB9"/>
    <w:multiLevelType w:val="hybridMultilevel"/>
    <w:tmpl w:val="68A8783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75A6B"/>
    <w:rsid w:val="001209D6"/>
    <w:rsid w:val="00224158"/>
    <w:rsid w:val="00280659"/>
    <w:rsid w:val="00325AA9"/>
    <w:rsid w:val="00391EE8"/>
    <w:rsid w:val="003A5164"/>
    <w:rsid w:val="0046795A"/>
    <w:rsid w:val="004B11A6"/>
    <w:rsid w:val="004D74E0"/>
    <w:rsid w:val="00593A3E"/>
    <w:rsid w:val="0068532E"/>
    <w:rsid w:val="006F1765"/>
    <w:rsid w:val="00721D2D"/>
    <w:rsid w:val="00757B37"/>
    <w:rsid w:val="007B10E5"/>
    <w:rsid w:val="008139F6"/>
    <w:rsid w:val="008F2284"/>
    <w:rsid w:val="00A3679E"/>
    <w:rsid w:val="00AB34FC"/>
    <w:rsid w:val="00AB4DF6"/>
    <w:rsid w:val="00AD54BC"/>
    <w:rsid w:val="00AE1487"/>
    <w:rsid w:val="00B2665B"/>
    <w:rsid w:val="00B55393"/>
    <w:rsid w:val="00B75A6B"/>
    <w:rsid w:val="00D52AA2"/>
    <w:rsid w:val="00D904F2"/>
    <w:rsid w:val="00DD61FE"/>
    <w:rsid w:val="00E110BA"/>
    <w:rsid w:val="00EB1935"/>
    <w:rsid w:val="00EE04B5"/>
    <w:rsid w:val="00EF74DE"/>
    <w:rsid w:val="00F128F4"/>
    <w:rsid w:val="00F408AD"/>
    <w:rsid w:val="00F52034"/>
    <w:rsid w:val="00F76A05"/>
    <w:rsid w:val="00FB6DB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16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9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39F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4646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guille</cp:lastModifiedBy>
  <cp:revision>2</cp:revision>
  <dcterms:created xsi:type="dcterms:W3CDTF">2019-03-19T22:08:00Z</dcterms:created>
  <dcterms:modified xsi:type="dcterms:W3CDTF">2019-03-19T22:08:00Z</dcterms:modified>
</cp:coreProperties>
</file>